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00" w:rsidRPr="00B87C00" w:rsidRDefault="00B87C00" w:rsidP="00B87C00">
      <w:pPr>
        <w:widowControl/>
        <w:wordWrap w:val="0"/>
        <w:spacing w:before="225" w:after="100" w:afterAutospacing="1" w:line="390" w:lineRule="atLeast"/>
        <w:jc w:val="center"/>
        <w:outlineLvl w:val="0"/>
        <w:rPr>
          <w:rFonts w:ascii="宋体" w:hAnsi="宋体" w:cs="宋体"/>
          <w:b/>
          <w:bCs/>
          <w:kern w:val="36"/>
          <w:sz w:val="32"/>
          <w:szCs w:val="32"/>
        </w:rPr>
      </w:pPr>
      <w:r w:rsidRPr="00B87C00">
        <w:rPr>
          <w:rFonts w:ascii="宋体" w:hAnsi="宋体" w:cs="宋体"/>
          <w:b/>
          <w:bCs/>
          <w:kern w:val="36"/>
          <w:sz w:val="32"/>
          <w:szCs w:val="32"/>
        </w:rPr>
        <w:t>关于青岛农业大学公派出国留学学分认定的通知</w:t>
      </w:r>
    </w:p>
    <w:p w:rsidR="00B87C00" w:rsidRPr="00B87C00" w:rsidRDefault="00B87C00" w:rsidP="00D6297D">
      <w:pPr>
        <w:widowControl/>
        <w:jc w:val="left"/>
        <w:rPr>
          <w:rFonts w:ascii="宋体" w:hAnsi="宋体" w:cs="宋体"/>
          <w:kern w:val="0"/>
          <w:sz w:val="24"/>
          <w:szCs w:val="24"/>
        </w:rPr>
      </w:pPr>
      <w:r w:rsidRPr="00B87C00">
        <w:rPr>
          <w:rFonts w:ascii="Times New Roman" w:hAnsi="Times New Roman" w:cs="宋体" w:hint="eastAsia"/>
          <w:kern w:val="0"/>
          <w:sz w:val="24"/>
          <w:szCs w:val="24"/>
        </w:rPr>
        <w:t>各相关学院：</w:t>
      </w:r>
    </w:p>
    <w:p w:rsidR="00B87C00" w:rsidRPr="00B87C00" w:rsidRDefault="00B87C00" w:rsidP="00D6297D">
      <w:pPr>
        <w:widowControl/>
        <w:wordWrap w:val="0"/>
        <w:ind w:firstLineChars="200" w:firstLine="480"/>
        <w:jc w:val="left"/>
        <w:rPr>
          <w:rFonts w:ascii="宋体" w:hAnsi="宋体" w:cs="宋体"/>
          <w:kern w:val="0"/>
          <w:sz w:val="24"/>
          <w:szCs w:val="24"/>
        </w:rPr>
      </w:pPr>
      <w:r w:rsidRPr="00B87C00">
        <w:rPr>
          <w:rFonts w:ascii="Times New Roman" w:hAnsi="Times New Roman" w:cs="宋体" w:hint="eastAsia"/>
          <w:kern w:val="0"/>
          <w:sz w:val="24"/>
          <w:szCs w:val="24"/>
        </w:rPr>
        <w:t>根据《青岛农业大学公派出国留学学生学业成绩认定暂行规定》，拟对公派出国留学学生学业成绩进行学分集中认定。</w:t>
      </w:r>
    </w:p>
    <w:p w:rsidR="00B87C00" w:rsidRPr="00B87C00" w:rsidRDefault="00B87C00" w:rsidP="00D6297D">
      <w:pPr>
        <w:widowControl/>
        <w:wordWrap w:val="0"/>
        <w:ind w:firstLineChars="200" w:firstLine="480"/>
        <w:jc w:val="left"/>
        <w:rPr>
          <w:rFonts w:ascii="宋体" w:hAnsi="宋体" w:cs="宋体"/>
          <w:kern w:val="0"/>
          <w:sz w:val="24"/>
          <w:szCs w:val="24"/>
        </w:rPr>
      </w:pPr>
      <w:r w:rsidRPr="00B87C00">
        <w:rPr>
          <w:rFonts w:ascii="Times New Roman" w:hAnsi="Times New Roman" w:cs="宋体" w:hint="eastAsia"/>
          <w:kern w:val="0"/>
          <w:sz w:val="24"/>
          <w:szCs w:val="24"/>
        </w:rPr>
        <w:t>一、认定对象：我校公派出国留学的在校生</w:t>
      </w:r>
    </w:p>
    <w:p w:rsidR="00B87C00" w:rsidRPr="00B87C00" w:rsidRDefault="00B87C00" w:rsidP="00D6297D">
      <w:pPr>
        <w:widowControl/>
        <w:wordWrap w:val="0"/>
        <w:ind w:firstLineChars="200" w:firstLine="480"/>
        <w:jc w:val="left"/>
        <w:rPr>
          <w:rFonts w:ascii="宋体" w:hAnsi="宋体" w:cs="宋体"/>
          <w:kern w:val="0"/>
          <w:sz w:val="24"/>
          <w:szCs w:val="24"/>
        </w:rPr>
      </w:pPr>
      <w:r w:rsidRPr="00B87C00">
        <w:rPr>
          <w:rFonts w:ascii="Times New Roman" w:hAnsi="Times New Roman" w:cs="宋体" w:hint="eastAsia"/>
          <w:kern w:val="0"/>
          <w:sz w:val="24"/>
          <w:szCs w:val="24"/>
        </w:rPr>
        <w:t>二、认定的流程：</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1</w:t>
      </w:r>
      <w:r w:rsidRPr="00B87C00">
        <w:rPr>
          <w:rFonts w:ascii="Times New Roman" w:hAnsi="Times New Roman" w:cs="宋体" w:hint="eastAsia"/>
          <w:kern w:val="0"/>
          <w:sz w:val="24"/>
          <w:szCs w:val="21"/>
        </w:rPr>
        <w:t>）准备国外成绩单原件和复印件。</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2</w:t>
      </w:r>
      <w:r w:rsidRPr="00B87C00">
        <w:rPr>
          <w:rFonts w:ascii="Times New Roman" w:hAnsi="Times New Roman" w:cs="宋体" w:hint="eastAsia"/>
          <w:kern w:val="0"/>
          <w:sz w:val="24"/>
          <w:szCs w:val="21"/>
        </w:rPr>
        <w:t>）对国外成绩单进行原样翻译，并对国外的课程的学时学分做出相应的说明，并由国际合作交流处审核，审核合格后由国际合作交流处在成绩单复印件和翻译件上加盖公章。</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3</w:t>
      </w:r>
      <w:r w:rsidRPr="00B87C00">
        <w:rPr>
          <w:rFonts w:ascii="Times New Roman" w:hAnsi="Times New Roman" w:cs="宋体" w:hint="eastAsia"/>
          <w:kern w:val="0"/>
          <w:sz w:val="24"/>
          <w:szCs w:val="21"/>
        </w:rPr>
        <w:t>）由学院教学秘书组织学生填写《青岛农业大学公派留学学生学业成绩认定申请表》，并由国际合作交流处审核盖章，学院组织由院长、教学院长、专业负责人、教学秘书等组成的学分认定小组进行成绩的认定并加盖学院公章。认定结束后统一将申请表、成绩单复印件、</w:t>
      </w:r>
      <w:proofErr w:type="gramStart"/>
      <w:r w:rsidRPr="00B87C00">
        <w:rPr>
          <w:rFonts w:ascii="Times New Roman" w:hAnsi="Times New Roman" w:cs="宋体" w:hint="eastAsia"/>
          <w:kern w:val="0"/>
          <w:sz w:val="24"/>
          <w:szCs w:val="21"/>
        </w:rPr>
        <w:t>翻译件报教务处</w:t>
      </w:r>
      <w:proofErr w:type="gramEnd"/>
      <w:r w:rsidRPr="00B87C00">
        <w:rPr>
          <w:rFonts w:ascii="Times New Roman" w:hAnsi="Times New Roman" w:cs="宋体" w:hint="eastAsia"/>
          <w:kern w:val="0"/>
          <w:sz w:val="24"/>
          <w:szCs w:val="21"/>
        </w:rPr>
        <w:t>审批。</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4</w:t>
      </w:r>
      <w:r w:rsidRPr="00B87C00">
        <w:rPr>
          <w:rFonts w:ascii="Times New Roman" w:hAnsi="Times New Roman" w:cs="宋体" w:hint="eastAsia"/>
          <w:kern w:val="0"/>
          <w:sz w:val="24"/>
          <w:szCs w:val="21"/>
        </w:rPr>
        <w:t>）审批通过后由学籍管理科将成绩录入教务处管理系统。</w:t>
      </w:r>
    </w:p>
    <w:p w:rsidR="00B87C00" w:rsidRPr="00B87C00" w:rsidRDefault="00B87C00" w:rsidP="00D6297D">
      <w:pPr>
        <w:widowControl/>
        <w:wordWrap w:val="0"/>
        <w:ind w:firstLineChars="200" w:firstLine="480"/>
        <w:jc w:val="left"/>
        <w:rPr>
          <w:rFonts w:ascii="宋体" w:hAnsi="宋体" w:cs="宋体"/>
          <w:kern w:val="0"/>
          <w:sz w:val="24"/>
          <w:szCs w:val="24"/>
        </w:rPr>
      </w:pPr>
      <w:r w:rsidRPr="00B87C00">
        <w:rPr>
          <w:rFonts w:ascii="Times New Roman" w:hAnsi="Times New Roman" w:cs="宋体" w:hint="eastAsia"/>
          <w:kern w:val="0"/>
          <w:sz w:val="24"/>
          <w:szCs w:val="24"/>
        </w:rPr>
        <w:t>三、成绩认定及转换</w:t>
      </w:r>
      <w:r w:rsidRPr="00B87C00">
        <w:rPr>
          <w:rFonts w:ascii="Times New Roman" w:hAnsi="Times New Roman"/>
          <w:kern w:val="0"/>
          <w:sz w:val="24"/>
          <w:szCs w:val="24"/>
        </w:rPr>
        <w:t xml:space="preserve"> </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成绩认定及转换大致分以下四种情况处理：</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1</w:t>
      </w:r>
      <w:r w:rsidRPr="00B87C00">
        <w:rPr>
          <w:rFonts w:ascii="Times New Roman" w:hAnsi="Times New Roman" w:cs="宋体" w:hint="eastAsia"/>
          <w:kern w:val="0"/>
          <w:sz w:val="24"/>
          <w:szCs w:val="21"/>
        </w:rPr>
        <w:t>）如果学生在国外学校所修课程以百分制形式给予成绩，则直接按百分制成绩如实登录。</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2</w:t>
      </w:r>
      <w:r w:rsidRPr="00B87C00">
        <w:rPr>
          <w:rFonts w:ascii="Times New Roman" w:hAnsi="Times New Roman" w:cs="宋体" w:hint="eastAsia"/>
          <w:kern w:val="0"/>
          <w:sz w:val="24"/>
          <w:szCs w:val="21"/>
        </w:rPr>
        <w:t>）如果学生在国外学校所修课程以“</w:t>
      </w:r>
      <w:r w:rsidRPr="00B87C00">
        <w:rPr>
          <w:rFonts w:ascii="Times New Roman" w:hAnsi="Times New Roman"/>
          <w:kern w:val="0"/>
          <w:sz w:val="24"/>
          <w:szCs w:val="21"/>
        </w:rPr>
        <w:t>A</w:t>
      </w:r>
      <w:r w:rsidRPr="00B87C00">
        <w:rPr>
          <w:rFonts w:ascii="Times New Roman" w:hAnsi="Times New Roman" w:cs="宋体" w:hint="eastAsia"/>
          <w:kern w:val="0"/>
          <w:sz w:val="24"/>
          <w:szCs w:val="21"/>
        </w:rPr>
        <w:t>、</w:t>
      </w:r>
      <w:r w:rsidRPr="00B87C00">
        <w:rPr>
          <w:rFonts w:ascii="Times New Roman" w:hAnsi="Times New Roman"/>
          <w:kern w:val="0"/>
          <w:sz w:val="24"/>
          <w:szCs w:val="21"/>
        </w:rPr>
        <w:t>B</w:t>
      </w:r>
      <w:r w:rsidRPr="00B87C00">
        <w:rPr>
          <w:rFonts w:ascii="Times New Roman" w:hAnsi="Times New Roman" w:cs="宋体" w:hint="eastAsia"/>
          <w:kern w:val="0"/>
          <w:sz w:val="24"/>
          <w:szCs w:val="21"/>
        </w:rPr>
        <w:t>、</w:t>
      </w:r>
      <w:r w:rsidRPr="00B87C00">
        <w:rPr>
          <w:rFonts w:ascii="Times New Roman" w:hAnsi="Times New Roman"/>
          <w:kern w:val="0"/>
          <w:sz w:val="24"/>
          <w:szCs w:val="21"/>
        </w:rPr>
        <w:t>C</w:t>
      </w:r>
      <w:r w:rsidRPr="00B87C00">
        <w:rPr>
          <w:rFonts w:ascii="Times New Roman" w:hAnsi="Times New Roman" w:cs="宋体" w:hint="eastAsia"/>
          <w:kern w:val="0"/>
          <w:sz w:val="24"/>
          <w:szCs w:val="21"/>
        </w:rPr>
        <w:t>…”等级形式给予成绩的，则根据下表中成绩等级与百分制成绩的对应关系，取“均值”给出相应的百分制成绩。</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kern w:val="0"/>
          <w:sz w:val="24"/>
          <w:szCs w:val="24"/>
        </w:rPr>
        <w:t> </w:t>
      </w:r>
    </w:p>
    <w:tbl>
      <w:tblPr>
        <w:tblW w:w="65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7"/>
        <w:gridCol w:w="1695"/>
        <w:gridCol w:w="731"/>
        <w:gridCol w:w="779"/>
        <w:gridCol w:w="1922"/>
        <w:gridCol w:w="720"/>
      </w:tblGrid>
      <w:tr w:rsidR="00B87C00" w:rsidRPr="00B87C00">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等级</w:t>
            </w:r>
          </w:p>
        </w:tc>
        <w:tc>
          <w:tcPr>
            <w:tcW w:w="1695"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对应百分制成绩</w:t>
            </w:r>
          </w:p>
        </w:tc>
        <w:tc>
          <w:tcPr>
            <w:tcW w:w="731"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均值</w:t>
            </w:r>
          </w:p>
        </w:tc>
        <w:tc>
          <w:tcPr>
            <w:tcW w:w="779"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等级</w:t>
            </w:r>
          </w:p>
        </w:tc>
        <w:tc>
          <w:tcPr>
            <w:tcW w:w="1922"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对应百分制成绩</w:t>
            </w:r>
          </w:p>
        </w:tc>
        <w:tc>
          <w:tcPr>
            <w:tcW w:w="720"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均值</w:t>
            </w:r>
          </w:p>
        </w:tc>
      </w:tr>
      <w:tr w:rsidR="00B87C00" w:rsidRPr="00B87C00">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A+</w:t>
            </w:r>
          </w:p>
        </w:tc>
        <w:tc>
          <w:tcPr>
            <w:tcW w:w="1695"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95-100</w:t>
            </w:r>
          </w:p>
        </w:tc>
        <w:tc>
          <w:tcPr>
            <w:tcW w:w="731"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98</w:t>
            </w:r>
          </w:p>
        </w:tc>
        <w:tc>
          <w:tcPr>
            <w:tcW w:w="779"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C+</w:t>
            </w:r>
          </w:p>
        </w:tc>
        <w:tc>
          <w:tcPr>
            <w:tcW w:w="1922"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72-74</w:t>
            </w:r>
          </w:p>
        </w:tc>
        <w:tc>
          <w:tcPr>
            <w:tcW w:w="720"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73</w:t>
            </w:r>
          </w:p>
        </w:tc>
      </w:tr>
      <w:tr w:rsidR="00B87C00" w:rsidRPr="00B87C00">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A</w:t>
            </w:r>
          </w:p>
        </w:tc>
        <w:tc>
          <w:tcPr>
            <w:tcW w:w="1695"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90-94</w:t>
            </w:r>
          </w:p>
        </w:tc>
        <w:tc>
          <w:tcPr>
            <w:tcW w:w="731"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92</w:t>
            </w:r>
          </w:p>
        </w:tc>
        <w:tc>
          <w:tcPr>
            <w:tcW w:w="779"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C</w:t>
            </w:r>
          </w:p>
        </w:tc>
        <w:tc>
          <w:tcPr>
            <w:tcW w:w="1922"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69-71</w:t>
            </w:r>
          </w:p>
        </w:tc>
        <w:tc>
          <w:tcPr>
            <w:tcW w:w="720"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70</w:t>
            </w:r>
          </w:p>
        </w:tc>
      </w:tr>
      <w:tr w:rsidR="00B87C00" w:rsidRPr="00B87C00">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A-</w:t>
            </w:r>
          </w:p>
        </w:tc>
        <w:tc>
          <w:tcPr>
            <w:tcW w:w="1695"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85-89</w:t>
            </w:r>
          </w:p>
        </w:tc>
        <w:tc>
          <w:tcPr>
            <w:tcW w:w="731"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87</w:t>
            </w:r>
          </w:p>
        </w:tc>
        <w:tc>
          <w:tcPr>
            <w:tcW w:w="779"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C-</w:t>
            </w:r>
          </w:p>
        </w:tc>
        <w:tc>
          <w:tcPr>
            <w:tcW w:w="1922"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66-68</w:t>
            </w:r>
          </w:p>
        </w:tc>
        <w:tc>
          <w:tcPr>
            <w:tcW w:w="720"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67</w:t>
            </w:r>
          </w:p>
        </w:tc>
      </w:tr>
      <w:tr w:rsidR="00B87C00" w:rsidRPr="00B87C00">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B+</w:t>
            </w:r>
          </w:p>
        </w:tc>
        <w:tc>
          <w:tcPr>
            <w:tcW w:w="1695"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82-84</w:t>
            </w:r>
          </w:p>
        </w:tc>
        <w:tc>
          <w:tcPr>
            <w:tcW w:w="731"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83</w:t>
            </w:r>
          </w:p>
        </w:tc>
        <w:tc>
          <w:tcPr>
            <w:tcW w:w="779"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D+</w:t>
            </w:r>
          </w:p>
        </w:tc>
        <w:tc>
          <w:tcPr>
            <w:tcW w:w="1922"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63-65</w:t>
            </w:r>
          </w:p>
        </w:tc>
        <w:tc>
          <w:tcPr>
            <w:tcW w:w="720"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64</w:t>
            </w:r>
          </w:p>
        </w:tc>
      </w:tr>
      <w:tr w:rsidR="00B87C00" w:rsidRPr="00B87C00">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B</w:t>
            </w:r>
          </w:p>
        </w:tc>
        <w:tc>
          <w:tcPr>
            <w:tcW w:w="1695"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78-81</w:t>
            </w:r>
          </w:p>
        </w:tc>
        <w:tc>
          <w:tcPr>
            <w:tcW w:w="731"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80</w:t>
            </w:r>
          </w:p>
        </w:tc>
        <w:tc>
          <w:tcPr>
            <w:tcW w:w="779"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D</w:t>
            </w:r>
          </w:p>
        </w:tc>
        <w:tc>
          <w:tcPr>
            <w:tcW w:w="1922"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60-62</w:t>
            </w:r>
          </w:p>
        </w:tc>
        <w:tc>
          <w:tcPr>
            <w:tcW w:w="720"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61</w:t>
            </w:r>
          </w:p>
        </w:tc>
      </w:tr>
      <w:tr w:rsidR="00B87C00" w:rsidRPr="00B87C00">
        <w:trPr>
          <w:trHeight w:val="300"/>
          <w:jc w:val="center"/>
        </w:trPr>
        <w:tc>
          <w:tcPr>
            <w:tcW w:w="737"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B-</w:t>
            </w:r>
          </w:p>
        </w:tc>
        <w:tc>
          <w:tcPr>
            <w:tcW w:w="1695"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75-77</w:t>
            </w:r>
          </w:p>
        </w:tc>
        <w:tc>
          <w:tcPr>
            <w:tcW w:w="731"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76</w:t>
            </w:r>
          </w:p>
        </w:tc>
        <w:tc>
          <w:tcPr>
            <w:tcW w:w="779"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宋体" w:hAnsi="宋体" w:cs="宋体" w:hint="eastAsia"/>
                <w:kern w:val="0"/>
                <w:sz w:val="24"/>
                <w:szCs w:val="24"/>
              </w:rPr>
              <w:t>F</w:t>
            </w:r>
          </w:p>
        </w:tc>
        <w:tc>
          <w:tcPr>
            <w:tcW w:w="1922"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0-59</w:t>
            </w:r>
          </w:p>
        </w:tc>
        <w:tc>
          <w:tcPr>
            <w:tcW w:w="720" w:type="dxa"/>
            <w:tcBorders>
              <w:top w:val="single" w:sz="8" w:space="0" w:color="auto"/>
              <w:left w:val="single" w:sz="8" w:space="0" w:color="auto"/>
              <w:bottom w:val="single" w:sz="8" w:space="0" w:color="auto"/>
              <w:right w:val="single" w:sz="8" w:space="0" w:color="auto"/>
            </w:tcBorders>
            <w:shd w:val="clear" w:color="auto" w:fill="auto"/>
            <w:hideMark/>
          </w:tcPr>
          <w:p w:rsidR="00B87C00" w:rsidRPr="00B87C00" w:rsidRDefault="00B87C00" w:rsidP="00D6297D">
            <w:pPr>
              <w:widowControl/>
              <w:jc w:val="left"/>
              <w:rPr>
                <w:rFonts w:ascii="宋体" w:hAnsi="宋体" w:cs="宋体"/>
                <w:kern w:val="0"/>
                <w:sz w:val="24"/>
                <w:szCs w:val="24"/>
              </w:rPr>
            </w:pPr>
            <w:r w:rsidRPr="00B87C00">
              <w:rPr>
                <w:rFonts w:ascii="Times New Roman" w:hAnsi="Times New Roman"/>
                <w:kern w:val="0"/>
                <w:sz w:val="24"/>
                <w:szCs w:val="24"/>
              </w:rPr>
              <w:t>55</w:t>
            </w:r>
          </w:p>
        </w:tc>
      </w:tr>
    </w:tbl>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3</w:t>
      </w:r>
      <w:r w:rsidRPr="00B87C00">
        <w:rPr>
          <w:rFonts w:ascii="Times New Roman" w:hAnsi="Times New Roman" w:cs="宋体" w:hint="eastAsia"/>
          <w:kern w:val="0"/>
          <w:sz w:val="24"/>
          <w:szCs w:val="21"/>
        </w:rPr>
        <w:t>）如果学生在对方学校所修课程成绩以“优（秀）、良（好）、中（等）、及格、不及格”的形式登录，则分别转换为“</w:t>
      </w:r>
      <w:r w:rsidRPr="00B87C00">
        <w:rPr>
          <w:rFonts w:ascii="Times New Roman" w:hAnsi="Times New Roman"/>
          <w:kern w:val="0"/>
          <w:sz w:val="24"/>
          <w:szCs w:val="21"/>
        </w:rPr>
        <w:t>92</w:t>
      </w:r>
      <w:r w:rsidRPr="00B87C00">
        <w:rPr>
          <w:rFonts w:ascii="Times New Roman" w:hAnsi="Times New Roman" w:cs="宋体" w:hint="eastAsia"/>
          <w:kern w:val="0"/>
          <w:sz w:val="24"/>
          <w:szCs w:val="21"/>
        </w:rPr>
        <w:t>、</w:t>
      </w:r>
      <w:r w:rsidRPr="00B87C00">
        <w:rPr>
          <w:rFonts w:ascii="Times New Roman" w:hAnsi="Times New Roman"/>
          <w:kern w:val="0"/>
          <w:sz w:val="24"/>
          <w:szCs w:val="21"/>
        </w:rPr>
        <w:t>80</w:t>
      </w:r>
      <w:r w:rsidRPr="00B87C00">
        <w:rPr>
          <w:rFonts w:ascii="Times New Roman" w:hAnsi="Times New Roman" w:cs="宋体" w:hint="eastAsia"/>
          <w:kern w:val="0"/>
          <w:sz w:val="24"/>
          <w:szCs w:val="21"/>
        </w:rPr>
        <w:t>、</w:t>
      </w:r>
      <w:r w:rsidRPr="00B87C00">
        <w:rPr>
          <w:rFonts w:ascii="Times New Roman" w:hAnsi="Times New Roman"/>
          <w:kern w:val="0"/>
          <w:sz w:val="24"/>
          <w:szCs w:val="21"/>
        </w:rPr>
        <w:t>70</w:t>
      </w:r>
      <w:r w:rsidRPr="00B87C00">
        <w:rPr>
          <w:rFonts w:ascii="Times New Roman" w:hAnsi="Times New Roman" w:cs="宋体" w:hint="eastAsia"/>
          <w:kern w:val="0"/>
          <w:sz w:val="24"/>
          <w:szCs w:val="21"/>
        </w:rPr>
        <w:t>、</w:t>
      </w:r>
      <w:r w:rsidRPr="00B87C00">
        <w:rPr>
          <w:rFonts w:ascii="Times New Roman" w:hAnsi="Times New Roman"/>
          <w:kern w:val="0"/>
          <w:sz w:val="24"/>
          <w:szCs w:val="21"/>
        </w:rPr>
        <w:t>61</w:t>
      </w:r>
      <w:r w:rsidRPr="00B87C00">
        <w:rPr>
          <w:rFonts w:ascii="Times New Roman" w:hAnsi="Times New Roman" w:cs="宋体" w:hint="eastAsia"/>
          <w:kern w:val="0"/>
          <w:sz w:val="24"/>
          <w:szCs w:val="21"/>
        </w:rPr>
        <w:t>、</w:t>
      </w:r>
      <w:r w:rsidRPr="00B87C00">
        <w:rPr>
          <w:rFonts w:ascii="Times New Roman" w:hAnsi="Times New Roman"/>
          <w:kern w:val="0"/>
          <w:sz w:val="24"/>
          <w:szCs w:val="21"/>
        </w:rPr>
        <w:t>55</w:t>
      </w:r>
      <w:r w:rsidRPr="00B87C00">
        <w:rPr>
          <w:rFonts w:ascii="Times New Roman" w:hAnsi="Times New Roman" w:cs="宋体" w:hint="eastAsia"/>
          <w:kern w:val="0"/>
          <w:sz w:val="24"/>
          <w:szCs w:val="21"/>
        </w:rPr>
        <w:t>”分。</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4</w:t>
      </w:r>
      <w:r w:rsidRPr="00B87C00">
        <w:rPr>
          <w:rFonts w:ascii="Times New Roman" w:hAnsi="Times New Roman" w:cs="宋体" w:hint="eastAsia"/>
          <w:kern w:val="0"/>
          <w:sz w:val="24"/>
          <w:szCs w:val="21"/>
        </w:rPr>
        <w:t>）如果学生在对方学校所修课程成绩以“合格、不合格”的形式登录，则分别转换为“</w:t>
      </w:r>
      <w:r w:rsidRPr="00B87C00">
        <w:rPr>
          <w:rFonts w:ascii="Times New Roman" w:hAnsi="Times New Roman"/>
          <w:kern w:val="0"/>
          <w:sz w:val="24"/>
          <w:szCs w:val="21"/>
        </w:rPr>
        <w:t>70</w:t>
      </w:r>
      <w:r w:rsidRPr="00B87C00">
        <w:rPr>
          <w:rFonts w:ascii="Times New Roman" w:hAnsi="Times New Roman" w:cs="宋体" w:hint="eastAsia"/>
          <w:kern w:val="0"/>
          <w:sz w:val="24"/>
          <w:szCs w:val="21"/>
        </w:rPr>
        <w:t>、</w:t>
      </w:r>
      <w:r w:rsidRPr="00B87C00">
        <w:rPr>
          <w:rFonts w:ascii="Times New Roman" w:hAnsi="Times New Roman"/>
          <w:kern w:val="0"/>
          <w:sz w:val="24"/>
          <w:szCs w:val="21"/>
        </w:rPr>
        <w:t>55</w:t>
      </w:r>
      <w:r w:rsidRPr="00B87C00">
        <w:rPr>
          <w:rFonts w:ascii="Times New Roman" w:hAnsi="Times New Roman" w:cs="宋体" w:hint="eastAsia"/>
          <w:kern w:val="0"/>
          <w:sz w:val="24"/>
          <w:szCs w:val="21"/>
        </w:rPr>
        <w:t>”分。</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5</w:t>
      </w:r>
      <w:r w:rsidRPr="00B87C00">
        <w:rPr>
          <w:rFonts w:ascii="Times New Roman" w:hAnsi="Times New Roman" w:cs="宋体" w:hint="eastAsia"/>
          <w:kern w:val="0"/>
          <w:sz w:val="24"/>
          <w:szCs w:val="21"/>
        </w:rPr>
        <w:t>）学分的转换原则为</w:t>
      </w:r>
      <w:r w:rsidRPr="00B87C00">
        <w:rPr>
          <w:rFonts w:ascii="Times New Roman" w:hAnsi="Times New Roman"/>
          <w:kern w:val="0"/>
          <w:sz w:val="24"/>
          <w:szCs w:val="21"/>
        </w:rPr>
        <w:t>16</w:t>
      </w:r>
      <w:r w:rsidRPr="00B87C00">
        <w:rPr>
          <w:rFonts w:ascii="Times New Roman" w:hAnsi="Times New Roman" w:cs="宋体" w:hint="eastAsia"/>
          <w:kern w:val="0"/>
          <w:sz w:val="24"/>
          <w:szCs w:val="21"/>
        </w:rPr>
        <w:t>学时（</w:t>
      </w:r>
      <w:r w:rsidRPr="00B87C00">
        <w:rPr>
          <w:rFonts w:ascii="Times New Roman" w:hAnsi="Times New Roman"/>
          <w:kern w:val="0"/>
          <w:sz w:val="24"/>
          <w:szCs w:val="21"/>
        </w:rPr>
        <w:t>12</w:t>
      </w:r>
      <w:r w:rsidRPr="00B87C00">
        <w:rPr>
          <w:rFonts w:ascii="Times New Roman" w:hAnsi="Times New Roman" w:cs="宋体" w:hint="eastAsia"/>
          <w:kern w:val="0"/>
          <w:sz w:val="24"/>
          <w:szCs w:val="21"/>
        </w:rPr>
        <w:t>小时）一个学分</w:t>
      </w:r>
      <w:r w:rsidRPr="00B87C00">
        <w:rPr>
          <w:rFonts w:ascii="宋体" w:hAnsi="宋体" w:cs="宋体" w:hint="eastAsia"/>
          <w:kern w:val="0"/>
          <w:sz w:val="24"/>
          <w:szCs w:val="21"/>
        </w:rPr>
        <w:t>。</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宋体" w:hAnsi="宋体" w:cs="宋体" w:hint="eastAsia"/>
          <w:kern w:val="0"/>
          <w:sz w:val="24"/>
          <w:szCs w:val="24"/>
        </w:rPr>
        <w:t>（6）按要求完成国外学业申请获得4学分国际实践学分的，成绩按80分计算。</w:t>
      </w:r>
    </w:p>
    <w:p w:rsidR="00B87C00" w:rsidRPr="00B87C00" w:rsidRDefault="00B87C00" w:rsidP="00D6297D">
      <w:pPr>
        <w:widowControl/>
        <w:wordWrap w:val="0"/>
        <w:ind w:firstLineChars="200" w:firstLine="480"/>
        <w:jc w:val="left"/>
        <w:rPr>
          <w:rFonts w:ascii="宋体" w:hAnsi="宋体" w:cs="宋体"/>
          <w:kern w:val="0"/>
          <w:sz w:val="24"/>
          <w:szCs w:val="24"/>
        </w:rPr>
      </w:pPr>
      <w:r w:rsidRPr="00B87C00">
        <w:rPr>
          <w:rFonts w:ascii="宋体" w:hAnsi="宋体" w:cs="宋体" w:hint="eastAsia"/>
          <w:kern w:val="0"/>
          <w:sz w:val="24"/>
          <w:szCs w:val="24"/>
        </w:rPr>
        <w:t>四、对于取得国外毕业证（或学位证）的公派留学生，可申请我校的相应专业的毕业证书，本科学生可申请相应专业的毕业证（或学位证）。</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宋体" w:hAnsi="宋体" w:cs="宋体" w:hint="eastAsia"/>
          <w:kern w:val="0"/>
          <w:sz w:val="24"/>
          <w:szCs w:val="24"/>
        </w:rPr>
        <w:t xml:space="preserve">证书申请程序： </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lastRenderedPageBreak/>
        <w:t>（</w:t>
      </w:r>
      <w:r w:rsidRPr="00B87C00">
        <w:rPr>
          <w:rFonts w:ascii="Times New Roman" w:hAnsi="Times New Roman"/>
          <w:kern w:val="0"/>
          <w:sz w:val="24"/>
          <w:szCs w:val="21"/>
        </w:rPr>
        <w:t>1</w:t>
      </w:r>
      <w:r w:rsidRPr="00B87C00">
        <w:rPr>
          <w:rFonts w:ascii="Times New Roman" w:hAnsi="Times New Roman" w:cs="宋体" w:hint="eastAsia"/>
          <w:kern w:val="0"/>
          <w:sz w:val="24"/>
          <w:szCs w:val="21"/>
        </w:rPr>
        <w:t>）交流学校的证书原件一份，复印件、翻译件（</w:t>
      </w:r>
      <w:proofErr w:type="gramStart"/>
      <w:r w:rsidRPr="00B87C00">
        <w:rPr>
          <w:rFonts w:ascii="Times New Roman" w:hAnsi="Times New Roman" w:cs="宋体" w:hint="eastAsia"/>
          <w:kern w:val="0"/>
          <w:sz w:val="24"/>
          <w:szCs w:val="21"/>
        </w:rPr>
        <w:t>盖国际</w:t>
      </w:r>
      <w:proofErr w:type="gramEnd"/>
      <w:r w:rsidRPr="00B87C00">
        <w:rPr>
          <w:rFonts w:ascii="Times New Roman" w:hAnsi="Times New Roman" w:cs="宋体" w:hint="eastAsia"/>
          <w:kern w:val="0"/>
          <w:sz w:val="24"/>
          <w:szCs w:val="21"/>
        </w:rPr>
        <w:t>合作交流处公章）</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2</w:t>
      </w:r>
      <w:r w:rsidRPr="00B87C00">
        <w:rPr>
          <w:rFonts w:ascii="Times New Roman" w:hAnsi="Times New Roman" w:cs="宋体" w:hint="eastAsia"/>
          <w:kern w:val="0"/>
          <w:sz w:val="24"/>
          <w:szCs w:val="21"/>
        </w:rPr>
        <w:t>）交流学校成绩单的原件一份，复印件、翻译件（</w:t>
      </w:r>
      <w:proofErr w:type="gramStart"/>
      <w:r w:rsidRPr="00B87C00">
        <w:rPr>
          <w:rFonts w:ascii="Times New Roman" w:hAnsi="Times New Roman" w:cs="宋体" w:hint="eastAsia"/>
          <w:kern w:val="0"/>
          <w:sz w:val="24"/>
          <w:szCs w:val="21"/>
        </w:rPr>
        <w:t>盖国际</w:t>
      </w:r>
      <w:proofErr w:type="gramEnd"/>
      <w:r w:rsidRPr="00B87C00">
        <w:rPr>
          <w:rFonts w:ascii="Times New Roman" w:hAnsi="Times New Roman" w:cs="宋体" w:hint="eastAsia"/>
          <w:kern w:val="0"/>
          <w:sz w:val="24"/>
          <w:szCs w:val="21"/>
        </w:rPr>
        <w:t>合作交流处公章，一式两份，一份</w:t>
      </w:r>
      <w:proofErr w:type="gramStart"/>
      <w:r w:rsidRPr="00B87C00">
        <w:rPr>
          <w:rFonts w:ascii="Times New Roman" w:hAnsi="Times New Roman" w:cs="宋体" w:hint="eastAsia"/>
          <w:kern w:val="0"/>
          <w:sz w:val="24"/>
          <w:szCs w:val="21"/>
        </w:rPr>
        <w:t>存学生</w:t>
      </w:r>
      <w:proofErr w:type="gramEnd"/>
      <w:r w:rsidRPr="00B87C00">
        <w:rPr>
          <w:rFonts w:ascii="Times New Roman" w:hAnsi="Times New Roman" w:cs="宋体" w:hint="eastAsia"/>
          <w:kern w:val="0"/>
          <w:sz w:val="24"/>
          <w:szCs w:val="21"/>
        </w:rPr>
        <w:t>个人档案，一份</w:t>
      </w:r>
      <w:proofErr w:type="gramStart"/>
      <w:r w:rsidRPr="00B87C00">
        <w:rPr>
          <w:rFonts w:ascii="Times New Roman" w:hAnsi="Times New Roman" w:cs="宋体" w:hint="eastAsia"/>
          <w:kern w:val="0"/>
          <w:sz w:val="24"/>
          <w:szCs w:val="21"/>
        </w:rPr>
        <w:t>存学校</w:t>
      </w:r>
      <w:proofErr w:type="gramEnd"/>
      <w:r w:rsidRPr="00B87C00">
        <w:rPr>
          <w:rFonts w:ascii="Times New Roman" w:hAnsi="Times New Roman" w:cs="宋体" w:hint="eastAsia"/>
          <w:kern w:val="0"/>
          <w:sz w:val="24"/>
          <w:szCs w:val="21"/>
        </w:rPr>
        <w:t>档案室）</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3</w:t>
      </w:r>
      <w:r w:rsidRPr="00B87C00">
        <w:rPr>
          <w:rFonts w:ascii="Times New Roman" w:hAnsi="Times New Roman" w:cs="宋体" w:hint="eastAsia"/>
          <w:kern w:val="0"/>
          <w:sz w:val="24"/>
          <w:szCs w:val="21"/>
        </w:rPr>
        <w:t>）填写《青岛农业大学公派出国毕业、授学位申请表》，由国际合作交流处、学生所在学院签意见。</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4</w:t>
      </w:r>
      <w:r w:rsidRPr="00B87C00">
        <w:rPr>
          <w:rFonts w:ascii="Times New Roman" w:hAnsi="Times New Roman" w:cs="宋体" w:hint="eastAsia"/>
          <w:kern w:val="0"/>
          <w:sz w:val="24"/>
          <w:szCs w:val="21"/>
        </w:rPr>
        <w:t>）将相关材料准备齐全后交至教务处审核。</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5</w:t>
      </w:r>
      <w:r w:rsidRPr="00B87C00">
        <w:rPr>
          <w:rFonts w:ascii="Times New Roman" w:hAnsi="Times New Roman" w:cs="宋体" w:hint="eastAsia"/>
          <w:kern w:val="0"/>
          <w:sz w:val="24"/>
          <w:szCs w:val="21"/>
        </w:rPr>
        <w:t>）教务处将相关材料审核后，提交学校学术委员会讨论决定。</w:t>
      </w:r>
    </w:p>
    <w:p w:rsidR="00B87C00" w:rsidRPr="00B87C00" w:rsidRDefault="00B87C00" w:rsidP="00D6297D">
      <w:pPr>
        <w:widowControl/>
        <w:wordWrap w:val="0"/>
        <w:ind w:firstLineChars="250" w:firstLine="600"/>
        <w:jc w:val="left"/>
        <w:rPr>
          <w:rFonts w:ascii="宋体" w:hAnsi="宋体" w:cs="宋体"/>
          <w:kern w:val="0"/>
          <w:sz w:val="24"/>
          <w:szCs w:val="24"/>
        </w:rPr>
      </w:pPr>
      <w:r w:rsidRPr="00B87C00">
        <w:rPr>
          <w:rFonts w:ascii="Times New Roman" w:hAnsi="Times New Roman" w:cs="宋体" w:hint="eastAsia"/>
          <w:kern w:val="0"/>
          <w:sz w:val="24"/>
          <w:szCs w:val="21"/>
        </w:rPr>
        <w:t>（</w:t>
      </w:r>
      <w:r w:rsidRPr="00B87C00">
        <w:rPr>
          <w:rFonts w:ascii="Times New Roman" w:hAnsi="Times New Roman"/>
          <w:kern w:val="0"/>
          <w:sz w:val="24"/>
          <w:szCs w:val="21"/>
        </w:rPr>
        <w:t>6</w:t>
      </w:r>
      <w:r w:rsidRPr="00B87C00">
        <w:rPr>
          <w:rFonts w:ascii="Times New Roman" w:hAnsi="Times New Roman" w:cs="宋体" w:hint="eastAsia"/>
          <w:kern w:val="0"/>
          <w:sz w:val="24"/>
          <w:szCs w:val="21"/>
        </w:rPr>
        <w:t>）证书的申请必须在获得留学学校毕业或学位证书之后，申请通过后</w:t>
      </w:r>
      <w:proofErr w:type="gramStart"/>
      <w:r w:rsidRPr="00B87C00">
        <w:rPr>
          <w:rFonts w:ascii="Times New Roman" w:hAnsi="Times New Roman" w:cs="宋体" w:hint="eastAsia"/>
          <w:kern w:val="0"/>
          <w:sz w:val="24"/>
          <w:szCs w:val="21"/>
        </w:rPr>
        <w:t>随当年</w:t>
      </w:r>
      <w:proofErr w:type="gramEnd"/>
      <w:r w:rsidRPr="00B87C00">
        <w:rPr>
          <w:rFonts w:ascii="Times New Roman" w:hAnsi="Times New Roman" w:cs="宋体" w:hint="eastAsia"/>
          <w:kern w:val="0"/>
          <w:sz w:val="24"/>
          <w:szCs w:val="21"/>
        </w:rPr>
        <w:t>毕业生发放相应证书。</w:t>
      </w:r>
    </w:p>
    <w:p w:rsidR="00B87C00" w:rsidRPr="00B87C00" w:rsidRDefault="00B87C00" w:rsidP="00D6297D">
      <w:pPr>
        <w:widowControl/>
        <w:wordWrap w:val="0"/>
        <w:ind w:firstLineChars="200" w:firstLine="480"/>
        <w:jc w:val="left"/>
        <w:rPr>
          <w:rFonts w:ascii="宋体" w:hAnsi="宋体" w:cs="宋体"/>
          <w:kern w:val="0"/>
          <w:sz w:val="24"/>
          <w:szCs w:val="24"/>
        </w:rPr>
      </w:pPr>
      <w:r w:rsidRPr="00B87C00">
        <w:rPr>
          <w:rFonts w:ascii="Times New Roman" w:hAnsi="Times New Roman" w:cs="宋体" w:hint="eastAsia"/>
          <w:kern w:val="0"/>
          <w:sz w:val="24"/>
          <w:szCs w:val="21"/>
        </w:rPr>
        <w:t>五、其它</w:t>
      </w:r>
    </w:p>
    <w:p w:rsidR="00B87C00" w:rsidRPr="00B87C00" w:rsidRDefault="00B87C00" w:rsidP="00D6297D">
      <w:pPr>
        <w:widowControl/>
        <w:wordWrap w:val="0"/>
        <w:ind w:firstLineChars="200" w:firstLine="480"/>
        <w:jc w:val="left"/>
        <w:rPr>
          <w:rFonts w:ascii="宋体" w:hAnsi="宋体" w:cs="宋体"/>
          <w:kern w:val="0"/>
          <w:sz w:val="24"/>
          <w:szCs w:val="24"/>
        </w:rPr>
      </w:pPr>
      <w:r w:rsidRPr="00B87C00">
        <w:rPr>
          <w:rFonts w:ascii="Times New Roman" w:hAnsi="Times New Roman"/>
          <w:kern w:val="0"/>
          <w:sz w:val="24"/>
          <w:szCs w:val="21"/>
        </w:rPr>
        <w:t>1</w:t>
      </w:r>
      <w:r w:rsidRPr="00B87C00">
        <w:rPr>
          <w:rFonts w:ascii="Times New Roman" w:hAnsi="Times New Roman" w:cs="宋体" w:hint="eastAsia"/>
          <w:kern w:val="0"/>
          <w:sz w:val="24"/>
          <w:szCs w:val="21"/>
        </w:rPr>
        <w:t>、公派出国留学学生</w:t>
      </w:r>
      <w:r w:rsidRPr="00B87C00">
        <w:rPr>
          <w:rFonts w:ascii="宋体" w:hAnsi="宋体" w:cs="宋体" w:hint="eastAsia"/>
          <w:kern w:val="0"/>
          <w:sz w:val="24"/>
          <w:szCs w:val="21"/>
        </w:rPr>
        <w:t>在国外留所学课程不能替代我校培养方案中的课程的，要进行补修相关课程，申请补修学生在填写</w:t>
      </w:r>
      <w:r w:rsidRPr="00B87C00">
        <w:rPr>
          <w:rFonts w:ascii="Times New Roman" w:hAnsi="Times New Roman" w:cs="宋体" w:hint="eastAsia"/>
          <w:kern w:val="0"/>
          <w:sz w:val="24"/>
          <w:szCs w:val="21"/>
        </w:rPr>
        <w:t>《青岛农业大学课程补修申请表》交至学院教学秘书处，由学院统一报教务处学籍管理科。学生在国外所学的不能替代我校培养方案中的课程可以抵换全校性选修课的学分。</w:t>
      </w:r>
    </w:p>
    <w:p w:rsidR="00B87C00" w:rsidRPr="00B87C00" w:rsidRDefault="00B87C00" w:rsidP="00D6297D">
      <w:pPr>
        <w:widowControl/>
        <w:wordWrap w:val="0"/>
        <w:spacing w:before="100" w:beforeAutospacing="1" w:after="100" w:afterAutospacing="1"/>
        <w:jc w:val="left"/>
        <w:rPr>
          <w:rFonts w:ascii="宋体" w:hAnsi="宋体" w:cs="宋体"/>
          <w:kern w:val="0"/>
          <w:sz w:val="18"/>
          <w:szCs w:val="18"/>
        </w:rPr>
      </w:pPr>
      <w:r w:rsidRPr="00B87C00">
        <w:rPr>
          <w:rFonts w:ascii="Times New Roman" w:hAnsi="Times New Roman"/>
          <w:szCs w:val="21"/>
        </w:rPr>
        <w:t>      2</w:t>
      </w:r>
      <w:r w:rsidRPr="00B87C00">
        <w:rPr>
          <w:rFonts w:ascii="Times New Roman" w:hAnsi="Times New Roman" w:hint="eastAsia"/>
          <w:szCs w:val="21"/>
        </w:rPr>
        <w:t>、毕业学年出国留学的学生，正常情况下学籍按毕业生处理。如果不能按期毕业必须在</w:t>
      </w:r>
      <w:r w:rsidRPr="00B87C00">
        <w:rPr>
          <w:rFonts w:ascii="Times New Roman" w:hAnsi="Times New Roman"/>
          <w:szCs w:val="21"/>
        </w:rPr>
        <w:t>5</w:t>
      </w:r>
      <w:r w:rsidRPr="00B87C00">
        <w:rPr>
          <w:rFonts w:ascii="Times New Roman" w:hAnsi="Times New Roman" w:hint="eastAsia"/>
          <w:szCs w:val="21"/>
        </w:rPr>
        <w:t>月</w:t>
      </w:r>
      <w:r w:rsidRPr="00B87C00">
        <w:rPr>
          <w:rFonts w:ascii="Times New Roman" w:hAnsi="Times New Roman"/>
          <w:szCs w:val="21"/>
        </w:rPr>
        <w:t>20</w:t>
      </w:r>
      <w:r w:rsidRPr="00B87C00">
        <w:rPr>
          <w:rFonts w:ascii="Times New Roman" w:hAnsi="Times New Roman" w:hint="eastAsia"/>
          <w:szCs w:val="21"/>
        </w:rPr>
        <w:t>之前提出延长学习年限申请，否则按结业生处理。</w:t>
      </w:r>
    </w:p>
    <w:p w:rsidR="00B87C00" w:rsidRPr="00B87C00" w:rsidRDefault="00B87C00" w:rsidP="00D6297D">
      <w:pPr>
        <w:widowControl/>
        <w:wordWrap w:val="0"/>
        <w:spacing w:before="100" w:beforeAutospacing="1" w:after="100" w:afterAutospacing="1"/>
        <w:jc w:val="left"/>
        <w:rPr>
          <w:rFonts w:ascii="宋体" w:hAnsi="宋体" w:cs="宋体"/>
          <w:kern w:val="0"/>
          <w:sz w:val="18"/>
          <w:szCs w:val="18"/>
        </w:rPr>
      </w:pPr>
      <w:r w:rsidRPr="00B87C00">
        <w:rPr>
          <w:rFonts w:ascii="宋体" w:hAnsi="宋体" w:cs="宋体"/>
          <w:kern w:val="0"/>
          <w:sz w:val="18"/>
          <w:szCs w:val="18"/>
        </w:rPr>
        <w:t> </w:t>
      </w:r>
    </w:p>
    <w:p w:rsidR="00B87C00" w:rsidRPr="00B87C00" w:rsidRDefault="00B87C00" w:rsidP="00D6297D">
      <w:pPr>
        <w:widowControl/>
        <w:wordWrap w:val="0"/>
        <w:spacing w:before="100" w:beforeAutospacing="1" w:after="100" w:afterAutospacing="1"/>
        <w:ind w:left="5880" w:firstLine="420"/>
        <w:jc w:val="left"/>
        <w:rPr>
          <w:rFonts w:ascii="宋体" w:hAnsi="宋体" w:cs="宋体"/>
          <w:kern w:val="0"/>
          <w:sz w:val="18"/>
          <w:szCs w:val="18"/>
        </w:rPr>
      </w:pPr>
      <w:r w:rsidRPr="00B87C00">
        <w:rPr>
          <w:rFonts w:ascii="Times New Roman" w:hAnsi="Times New Roman" w:hint="eastAsia"/>
          <w:szCs w:val="21"/>
        </w:rPr>
        <w:t>教务处</w:t>
      </w:r>
    </w:p>
    <w:p w:rsidR="00B87C00" w:rsidRPr="00B87C00" w:rsidRDefault="00B87C00" w:rsidP="00D6297D">
      <w:pPr>
        <w:widowControl/>
        <w:wordWrap w:val="0"/>
        <w:spacing w:before="100" w:beforeAutospacing="1" w:after="100" w:afterAutospacing="1"/>
        <w:ind w:left="5460" w:firstLine="420"/>
        <w:jc w:val="left"/>
        <w:rPr>
          <w:rFonts w:ascii="宋体" w:hAnsi="宋体" w:cs="宋体"/>
          <w:kern w:val="0"/>
          <w:sz w:val="18"/>
          <w:szCs w:val="18"/>
        </w:rPr>
      </w:pPr>
      <w:r w:rsidRPr="00B87C00">
        <w:rPr>
          <w:rFonts w:ascii="Times New Roman" w:hAnsi="Times New Roman" w:hint="eastAsia"/>
          <w:szCs w:val="21"/>
        </w:rPr>
        <w:t>2010</w:t>
      </w:r>
      <w:r w:rsidRPr="00B87C00">
        <w:rPr>
          <w:rFonts w:ascii="Times New Roman" w:hAnsi="Times New Roman" w:hint="eastAsia"/>
          <w:szCs w:val="21"/>
        </w:rPr>
        <w:t>年</w:t>
      </w:r>
      <w:r w:rsidRPr="00B87C00">
        <w:rPr>
          <w:rFonts w:ascii="Times New Roman" w:hAnsi="Times New Roman" w:hint="eastAsia"/>
          <w:szCs w:val="21"/>
        </w:rPr>
        <w:t>5</w:t>
      </w:r>
      <w:r w:rsidRPr="00B87C00">
        <w:rPr>
          <w:rFonts w:ascii="Times New Roman" w:hAnsi="Times New Roman" w:hint="eastAsia"/>
          <w:szCs w:val="21"/>
        </w:rPr>
        <w:t>月</w:t>
      </w:r>
      <w:r w:rsidRPr="00B87C00">
        <w:rPr>
          <w:rFonts w:ascii="Times New Roman" w:hAnsi="Times New Roman" w:hint="eastAsia"/>
          <w:szCs w:val="21"/>
        </w:rPr>
        <w:t>13</w:t>
      </w:r>
      <w:r w:rsidRPr="00B87C00">
        <w:rPr>
          <w:rFonts w:ascii="Times New Roman" w:hAnsi="Times New Roman" w:hint="eastAsia"/>
          <w:szCs w:val="21"/>
        </w:rPr>
        <w:t>日</w:t>
      </w:r>
    </w:p>
    <w:p w:rsidR="00D963CD" w:rsidRDefault="00D963CD" w:rsidP="00D963CD">
      <w:pPr>
        <w:rPr>
          <w:rFonts w:hint="eastAsia"/>
        </w:rPr>
      </w:pPr>
    </w:p>
    <w:p w:rsidR="00B6034B" w:rsidRPr="0043265B" w:rsidRDefault="00D963CD" w:rsidP="00D963CD">
      <w:hyperlink r:id="rId4" w:history="1">
        <w:r w:rsidRPr="0043265B">
          <w:rPr>
            <w:rStyle w:val="a4"/>
            <w:color w:val="auto"/>
            <w:u w:val="none"/>
          </w:rPr>
          <w:t>附件：</w:t>
        </w:r>
        <w:r w:rsidRPr="0043265B">
          <w:rPr>
            <w:rStyle w:val="a4"/>
            <w:color w:val="auto"/>
            <w:u w:val="none"/>
          </w:rPr>
          <w:t>01-</w:t>
        </w:r>
        <w:r w:rsidRPr="0043265B">
          <w:rPr>
            <w:rStyle w:val="a4"/>
            <w:color w:val="auto"/>
            <w:u w:val="none"/>
          </w:rPr>
          <w:t>青岛农业大学交换生课程学分认定及成绩转换申请表</w:t>
        </w:r>
        <w:r w:rsidRPr="0043265B">
          <w:rPr>
            <w:rStyle w:val="a4"/>
            <w:color w:val="auto"/>
            <w:u w:val="none"/>
          </w:rPr>
          <w:t xml:space="preserve"> .xls</w:t>
        </w:r>
        <w:r w:rsidRPr="0043265B">
          <w:rPr>
            <w:rStyle w:val="a4"/>
            <w:color w:val="auto"/>
            <w:u w:val="none"/>
          </w:rPr>
          <w:br/>
        </w:r>
      </w:hyperlink>
      <w:hyperlink r:id="rId5" w:history="1">
        <w:r w:rsidRPr="0043265B">
          <w:rPr>
            <w:rStyle w:val="a4"/>
            <w:color w:val="auto"/>
            <w:u w:val="none"/>
          </w:rPr>
          <w:t>附件：</w:t>
        </w:r>
        <w:r w:rsidRPr="0043265B">
          <w:rPr>
            <w:rStyle w:val="a4"/>
            <w:color w:val="auto"/>
            <w:u w:val="none"/>
          </w:rPr>
          <w:t>02-</w:t>
        </w:r>
        <w:r w:rsidRPr="0043265B">
          <w:rPr>
            <w:rStyle w:val="a4"/>
            <w:color w:val="auto"/>
            <w:u w:val="none"/>
          </w:rPr>
          <w:t>青岛农业大学公派出国留学生毕业、授学位申请表</w:t>
        </w:r>
        <w:r w:rsidRPr="0043265B">
          <w:rPr>
            <w:rStyle w:val="a4"/>
            <w:color w:val="auto"/>
            <w:u w:val="none"/>
          </w:rPr>
          <w:t>.doc</w:t>
        </w:r>
        <w:r w:rsidRPr="0043265B">
          <w:rPr>
            <w:rStyle w:val="a4"/>
            <w:color w:val="auto"/>
            <w:u w:val="none"/>
          </w:rPr>
          <w:br/>
        </w:r>
      </w:hyperlink>
      <w:hyperlink r:id="rId6" w:history="1">
        <w:r w:rsidRPr="0043265B">
          <w:rPr>
            <w:rStyle w:val="a4"/>
            <w:color w:val="auto"/>
            <w:u w:val="none"/>
          </w:rPr>
          <w:t>附件：</w:t>
        </w:r>
        <w:r w:rsidRPr="0043265B">
          <w:rPr>
            <w:rStyle w:val="a4"/>
            <w:color w:val="auto"/>
            <w:u w:val="none"/>
          </w:rPr>
          <w:t>03-</w:t>
        </w:r>
        <w:r w:rsidRPr="0043265B">
          <w:rPr>
            <w:rStyle w:val="a4"/>
            <w:color w:val="auto"/>
            <w:u w:val="none"/>
          </w:rPr>
          <w:t>青岛农业大学课程补修申请表</w:t>
        </w:r>
        <w:r w:rsidRPr="0043265B">
          <w:rPr>
            <w:rStyle w:val="a4"/>
            <w:color w:val="auto"/>
            <w:u w:val="none"/>
          </w:rPr>
          <w:t>.doc</w:t>
        </w:r>
        <w:r w:rsidRPr="0043265B">
          <w:rPr>
            <w:rStyle w:val="a4"/>
            <w:color w:val="auto"/>
            <w:u w:val="none"/>
          </w:rPr>
          <w:br/>
        </w:r>
      </w:hyperlink>
      <w:hyperlink r:id="rId7" w:history="1">
        <w:r w:rsidRPr="0043265B">
          <w:rPr>
            <w:rStyle w:val="a4"/>
            <w:color w:val="auto"/>
            <w:u w:val="none"/>
          </w:rPr>
          <w:t>附件：</w:t>
        </w:r>
        <w:r w:rsidRPr="0043265B">
          <w:rPr>
            <w:rStyle w:val="a4"/>
            <w:color w:val="auto"/>
            <w:u w:val="none"/>
          </w:rPr>
          <w:t>04-</w:t>
        </w:r>
        <w:r w:rsidRPr="0043265B">
          <w:rPr>
            <w:rStyle w:val="a4"/>
            <w:color w:val="auto"/>
            <w:u w:val="none"/>
          </w:rPr>
          <w:t>青岛农业大学学生</w:t>
        </w:r>
        <w:proofErr w:type="gramStart"/>
        <w:r w:rsidRPr="0043265B">
          <w:rPr>
            <w:rStyle w:val="a4"/>
            <w:color w:val="auto"/>
            <w:u w:val="none"/>
          </w:rPr>
          <w:t>课程免听自学</w:t>
        </w:r>
        <w:proofErr w:type="gramEnd"/>
        <w:r w:rsidRPr="0043265B">
          <w:rPr>
            <w:rStyle w:val="a4"/>
            <w:color w:val="auto"/>
            <w:u w:val="none"/>
          </w:rPr>
          <w:t>申请表</w:t>
        </w:r>
        <w:r w:rsidRPr="0043265B">
          <w:rPr>
            <w:rStyle w:val="a4"/>
            <w:color w:val="auto"/>
            <w:u w:val="none"/>
          </w:rPr>
          <w:t>.</w:t>
        </w:r>
        <w:proofErr w:type="gramStart"/>
        <w:r w:rsidRPr="0043265B">
          <w:rPr>
            <w:rStyle w:val="a4"/>
            <w:color w:val="auto"/>
            <w:u w:val="none"/>
          </w:rPr>
          <w:t>doc</w:t>
        </w:r>
        <w:proofErr w:type="gramEnd"/>
        <w:r w:rsidRPr="0043265B">
          <w:rPr>
            <w:rStyle w:val="a4"/>
            <w:color w:val="auto"/>
            <w:u w:val="none"/>
          </w:rPr>
          <w:br/>
        </w:r>
      </w:hyperlink>
    </w:p>
    <w:sectPr w:rsidR="00B6034B" w:rsidRPr="0043265B" w:rsidSect="00B603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C00"/>
    <w:rsid w:val="00413459"/>
    <w:rsid w:val="0043265B"/>
    <w:rsid w:val="005533A1"/>
    <w:rsid w:val="009E45C9"/>
    <w:rsid w:val="00B6034B"/>
    <w:rsid w:val="00B87C00"/>
    <w:rsid w:val="00C16A7D"/>
    <w:rsid w:val="00D6297D"/>
    <w:rsid w:val="00D963CD"/>
    <w:rsid w:val="00FA1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C9"/>
    <w:pPr>
      <w:widowControl w:val="0"/>
      <w:jc w:val="both"/>
    </w:pPr>
    <w:rPr>
      <w:kern w:val="2"/>
      <w:sz w:val="21"/>
      <w:szCs w:val="22"/>
    </w:rPr>
  </w:style>
  <w:style w:type="paragraph" w:styleId="1">
    <w:name w:val="heading 1"/>
    <w:basedOn w:val="a"/>
    <w:link w:val="1Char"/>
    <w:uiPriority w:val="9"/>
    <w:qFormat/>
    <w:rsid w:val="00B87C0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9E45C9"/>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E45C9"/>
    <w:rPr>
      <w:rFonts w:ascii="宋体" w:eastAsia="宋体" w:hAnsi="宋体" w:cs="Times New Roman"/>
      <w:b/>
      <w:bCs/>
      <w:kern w:val="0"/>
      <w:sz w:val="36"/>
      <w:szCs w:val="36"/>
    </w:rPr>
  </w:style>
  <w:style w:type="character" w:customStyle="1" w:styleId="1Char">
    <w:name w:val="标题 1 Char"/>
    <w:basedOn w:val="a0"/>
    <w:link w:val="1"/>
    <w:uiPriority w:val="9"/>
    <w:rsid w:val="00B87C00"/>
    <w:rPr>
      <w:rFonts w:ascii="宋体" w:hAnsi="宋体" w:cs="宋体"/>
      <w:b/>
      <w:bCs/>
      <w:kern w:val="36"/>
      <w:sz w:val="48"/>
      <w:szCs w:val="48"/>
    </w:rPr>
  </w:style>
  <w:style w:type="paragraph" w:styleId="a3">
    <w:name w:val="Normal (Web)"/>
    <w:basedOn w:val="a"/>
    <w:uiPriority w:val="99"/>
    <w:semiHidden/>
    <w:unhideWhenUsed/>
    <w:rsid w:val="00B87C00"/>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D963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w.qau.edu.cn/DownHandler.ashx?id=117&amp;downloadurl=~/UploadFiles/DOC/20115/2011513885767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w.qau.edu.cn/DownHandler.ashx?id=117&amp;downloadurl=~/UploadFiles/DOC/20115/2011513885381.DOC" TargetMode="External"/><Relationship Id="rId5" Type="http://schemas.openxmlformats.org/officeDocument/2006/relationships/hyperlink" Target="http://jw.qau.edu.cn/DownHandler.ashx?id=117&amp;downloadurl=~/UploadFiles/DOC/20115/20115138848268.DOC" TargetMode="External"/><Relationship Id="rId4" Type="http://schemas.openxmlformats.org/officeDocument/2006/relationships/hyperlink" Target="http://jw.qau.edu.cn/DownHandler.ashx?id=117&amp;downloadurl=~/UploadFiles/XLS/20115/20115138841941.XLS"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Corona</dc:creator>
  <cp:lastModifiedBy>Corona</cp:lastModifiedBy>
  <cp:revision>8</cp:revision>
  <dcterms:created xsi:type="dcterms:W3CDTF">2011-05-13T02:30:00Z</dcterms:created>
  <dcterms:modified xsi:type="dcterms:W3CDTF">2011-05-13T02:47:00Z</dcterms:modified>
</cp:coreProperties>
</file>